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BF55D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F55DD" w:rsidRDefault="00BE62BE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5D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F55DD" w:rsidRDefault="00BE62BE">
            <w:pPr>
              <w:pStyle w:val="ConsPlusTitlePage0"/>
              <w:jc w:val="center"/>
            </w:pPr>
            <w:r>
              <w:rPr>
                <w:sz w:val="48"/>
              </w:rPr>
              <w:t>Форма: Должностная инструкция заместителя генерального директора (главного инженера организации, технического директора) (профессиональный стандарт "Специалист по организации архитектурно-строительного проектирования")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(Подготовлен для системы КонсультантПлюс, 2025)</w:t>
            </w:r>
          </w:p>
        </w:tc>
      </w:tr>
      <w:tr w:rsidR="00BF55D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F55DD" w:rsidRDefault="00BE62B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</w:t>
              </w:r>
              <w:r>
                <w:rPr>
                  <w:b/>
                  <w:color w:val="0000FF"/>
                  <w:sz w:val="28"/>
                </w:rPr>
                <w:t>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BF55DD" w:rsidRDefault="00BF55DD">
      <w:pPr>
        <w:pStyle w:val="ConsPlusNormal0"/>
        <w:sectPr w:rsidR="00BF55D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F55DD" w:rsidRDefault="00BF55DD">
      <w:pPr>
        <w:pStyle w:val="ConsPlusNormal0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F55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5DD" w:rsidRDefault="00BF55D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5DD" w:rsidRDefault="00BF55D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55DD" w:rsidRDefault="00BE62BE">
            <w:pPr>
              <w:pStyle w:val="ConsPlusNormal0"/>
              <w:jc w:val="right"/>
            </w:pPr>
            <w:r>
              <w:rPr>
                <w:b/>
                <w:color w:val="392C69"/>
              </w:rPr>
              <w:t>Актуально на 21.04.2025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5DD" w:rsidRDefault="00BF55DD">
            <w:pPr>
              <w:pStyle w:val="ConsPlusNormal0"/>
            </w:pPr>
          </w:p>
        </w:tc>
      </w:tr>
    </w:tbl>
    <w:p w:rsidR="00BF55DD" w:rsidRDefault="00BF55D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F55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5DD" w:rsidRDefault="00BF55D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5DD" w:rsidRDefault="00BF55D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55DD" w:rsidRDefault="00BE62BE">
            <w:pPr>
              <w:pStyle w:val="ConsPlusNormal0"/>
              <w:jc w:val="both"/>
            </w:pPr>
            <w:r>
              <w:rPr>
                <w:color w:val="392C69"/>
              </w:rPr>
              <w:t>См.:</w:t>
            </w:r>
          </w:p>
          <w:p w:rsidR="00BF55DD" w:rsidRDefault="00BE62BE">
            <w:pPr>
              <w:pStyle w:val="ConsPlusNormal0"/>
              <w:jc w:val="both"/>
            </w:pPr>
            <w:r>
              <w:rPr>
                <w:color w:val="392C69"/>
              </w:rPr>
              <w:t xml:space="preserve">Путеводитель по кадровым вопросам. </w:t>
            </w:r>
            <w:hyperlink r:id="rId10" w:tooltip="Ссылка на КонсультантПлюс">
              <w:r>
                <w:rPr>
                  <w:color w:val="0000FF"/>
                </w:rPr>
                <w:t>Образцы должностных инструкций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5DD" w:rsidRDefault="00BF55DD">
            <w:pPr>
              <w:pStyle w:val="ConsPlusNormal0"/>
            </w:pPr>
          </w:p>
        </w:tc>
      </w:tr>
    </w:tbl>
    <w:p w:rsidR="00BF55DD" w:rsidRDefault="00BF55DD">
      <w:pPr>
        <w:pStyle w:val="ConsPlusNormal0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2"/>
        <w:gridCol w:w="1993"/>
        <w:gridCol w:w="454"/>
        <w:gridCol w:w="1322"/>
        <w:gridCol w:w="373"/>
        <w:gridCol w:w="2665"/>
      </w:tblGrid>
      <w:tr w:rsidR="00BF55DD"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5DD" w:rsidRDefault="00BF55DD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F55DD" w:rsidRDefault="00BF55DD">
            <w:pPr>
              <w:pStyle w:val="ConsPlusNormal0"/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5DD" w:rsidRDefault="00BF55DD">
            <w:pPr>
              <w:pStyle w:val="ConsPlusNormal0"/>
            </w:pPr>
          </w:p>
        </w:tc>
      </w:tr>
      <w:tr w:rsidR="00BF55DD"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5DD" w:rsidRDefault="00BE62BE">
            <w:pPr>
              <w:pStyle w:val="ConsPlusNormal0"/>
              <w:jc w:val="center"/>
            </w:pPr>
            <w:r>
              <w:t>(наименование организации)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F55DD" w:rsidRDefault="00BF55DD">
            <w:pPr>
              <w:pStyle w:val="ConsPlusNormal0"/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5DD" w:rsidRDefault="00BF55DD">
            <w:pPr>
              <w:pStyle w:val="ConsPlusNormal0"/>
            </w:pPr>
          </w:p>
        </w:tc>
      </w:tr>
      <w:tr w:rsidR="00BF55DD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5DD" w:rsidRDefault="00BF55DD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F55DD" w:rsidRDefault="00BF55DD">
            <w:pPr>
              <w:pStyle w:val="ConsPlusNormal0"/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5DD" w:rsidRDefault="00BE62BE">
            <w:pPr>
              <w:pStyle w:val="ConsPlusNormal0"/>
              <w:jc w:val="both"/>
            </w:pPr>
            <w:r>
              <w:t>УТВЕРЖДАЮ</w:t>
            </w:r>
          </w:p>
        </w:tc>
      </w:tr>
      <w:tr w:rsidR="00BF55DD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5DD" w:rsidRDefault="00BE62BE">
            <w:pPr>
              <w:pStyle w:val="ConsPlusNormal0"/>
              <w:jc w:val="center"/>
            </w:pPr>
            <w:hyperlink r:id="rId11" w:tooltip="Приказ Минтруда России от 21.04.2022 N 228н &quot;Об утверждении профессионального стандарта &quot;Специалист по организации архитектурно-строительного проектирования&quot; (Зарегистрировано в Минюсте России 24.05.2022 N 68568) {КонсультантПлюс}">
              <w:r>
                <w:rPr>
                  <w:color w:val="0000FF"/>
                </w:rPr>
                <w:t>ДОЛЖНОСТНАЯ ИНСТРУКЦИЯ</w:t>
              </w:r>
            </w:hyperlink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F55DD" w:rsidRDefault="00BF55DD">
            <w:pPr>
              <w:pStyle w:val="ConsPlusNormal0"/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5DD" w:rsidRDefault="00BF55DD">
            <w:pPr>
              <w:pStyle w:val="ConsPlusNormal0"/>
            </w:pPr>
          </w:p>
        </w:tc>
      </w:tr>
      <w:tr w:rsidR="00BF55DD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5DD" w:rsidRDefault="00BF55DD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F55DD" w:rsidRDefault="00BF55DD">
            <w:pPr>
              <w:pStyle w:val="ConsPlusNormal0"/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5DD" w:rsidRDefault="00BE62BE">
            <w:pPr>
              <w:pStyle w:val="ConsPlusNormal0"/>
              <w:jc w:val="center"/>
            </w:pPr>
            <w:r>
              <w:t>(наименование должности)</w:t>
            </w:r>
          </w:p>
        </w:tc>
      </w:tr>
      <w:tr w:rsidR="00BF55DD"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F55DD" w:rsidRDefault="00BE62BE">
            <w:pPr>
              <w:pStyle w:val="ConsPlusNormal0"/>
              <w:jc w:val="both"/>
            </w:pPr>
            <w:r>
              <w:t>00.00.0000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BF55DD" w:rsidRDefault="00BE62BE">
            <w:pPr>
              <w:pStyle w:val="ConsPlusNormal0"/>
              <w:jc w:val="right"/>
            </w:pPr>
            <w:r>
              <w:t>N 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F55DD" w:rsidRDefault="00BF55DD">
            <w:pPr>
              <w:pStyle w:val="ConsPlusNormal0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5DD" w:rsidRDefault="00BF55DD">
            <w:pPr>
              <w:pStyle w:val="ConsPlusNormal0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BF55DD" w:rsidRDefault="00BF55DD">
            <w:pPr>
              <w:pStyle w:val="ConsPlusNormal0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5DD" w:rsidRDefault="00BF55DD">
            <w:pPr>
              <w:pStyle w:val="ConsPlusNormal0"/>
            </w:pPr>
          </w:p>
        </w:tc>
      </w:tr>
      <w:tr w:rsidR="00BF55DD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5DD" w:rsidRDefault="00BF55DD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F55DD" w:rsidRDefault="00BF55DD">
            <w:pPr>
              <w:pStyle w:val="ConsPlusNormal0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5DD" w:rsidRDefault="00BE62BE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BF55DD" w:rsidRDefault="00BF55DD">
            <w:pPr>
              <w:pStyle w:val="ConsPlusNormal0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5DD" w:rsidRDefault="00BE62BE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BF55DD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5DD" w:rsidRDefault="00BE62BE">
            <w:pPr>
              <w:pStyle w:val="ConsPlusNormal0"/>
              <w:jc w:val="center"/>
            </w:pPr>
            <w:r>
              <w:t>Заместителя генерального директора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F55DD" w:rsidRDefault="00BF55DD">
            <w:pPr>
              <w:pStyle w:val="ConsPlusNormal0"/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5DD" w:rsidRDefault="00BE62BE">
            <w:pPr>
              <w:pStyle w:val="ConsPlusNormal0"/>
              <w:jc w:val="both"/>
            </w:pPr>
            <w:r>
              <w:t>00.00.0000</w:t>
            </w:r>
          </w:p>
        </w:tc>
      </w:tr>
    </w:tbl>
    <w:p w:rsidR="00BF55DD" w:rsidRDefault="00BF55DD">
      <w:pPr>
        <w:pStyle w:val="ConsPlusNormal0"/>
        <w:ind w:firstLine="540"/>
        <w:jc w:val="both"/>
      </w:pPr>
    </w:p>
    <w:p w:rsidR="00BF55DD" w:rsidRDefault="00BE62BE">
      <w:pPr>
        <w:pStyle w:val="ConsPlusNormal0"/>
        <w:jc w:val="center"/>
        <w:outlineLvl w:val="0"/>
      </w:pPr>
      <w:r>
        <w:t>1. Общие положения</w:t>
      </w:r>
    </w:p>
    <w:p w:rsidR="00BF55DD" w:rsidRDefault="00BF55DD">
      <w:pPr>
        <w:pStyle w:val="ConsPlusNormal0"/>
        <w:ind w:firstLine="540"/>
        <w:jc w:val="both"/>
      </w:pPr>
    </w:p>
    <w:p w:rsidR="00BF55DD" w:rsidRDefault="00BE62BE">
      <w:pPr>
        <w:pStyle w:val="ConsPlusNormal0"/>
        <w:ind w:firstLine="540"/>
        <w:jc w:val="both"/>
      </w:pPr>
      <w:r>
        <w:t>1.1. Заместитель генерального директора (или: главный инженер организации, технический директор) относится к категории руководителей.</w:t>
      </w:r>
    </w:p>
    <w:p w:rsidR="00BF55DD" w:rsidRDefault="00BE62BE">
      <w:pPr>
        <w:pStyle w:val="ConsPlusNormal0"/>
        <w:spacing w:before="240"/>
        <w:ind w:firstLine="540"/>
        <w:jc w:val="both"/>
      </w:pPr>
      <w:bookmarkStart w:id="1" w:name="P37"/>
      <w:bookmarkEnd w:id="1"/>
      <w:r>
        <w:t>1.2. Для работы заместителем генерального директора принимается лицо: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1) имеющее высшее образование по</w:t>
      </w:r>
      <w:r>
        <w:t xml:space="preserve"> специальности или направлению подготовки в области строительства;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2) получившее дополнительное профессиональное образование - программы повышения квалификации в области архитектурно-строительного проектирования;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3) имеющее опыт работы не менее 10 лет в об</w:t>
      </w:r>
      <w:r>
        <w:t>ласти строительства, в том числе не менее пяти лет в организациях, осуществляющих подготовку проектной документации, на инженерных должностях или не менее пяти лет в области строительства, в том числе не менее пяти лет в организациях, осуществляющих подгот</w:t>
      </w:r>
      <w:r>
        <w:t>овку проектной документации, на инженерных должностях при прохождении независимой оценки квалификации;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4) прошедшее не реже одного раза в 5 лет независимую оценку квалификации.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 xml:space="preserve">1.3. К работе, указанной в </w:t>
      </w:r>
      <w:hyperlink w:anchor="P37" w:tooltip="1.2. Для работы заместителем генерального директора принимается лицо:">
        <w:r>
          <w:rPr>
            <w:color w:val="0000FF"/>
          </w:rPr>
          <w:t>п. 1.2</w:t>
        </w:r>
      </w:hyperlink>
      <w:r>
        <w:t xml:space="preserve"> настоящей инструкции, допускается лицо,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</w:t>
      </w:r>
      <w:r>
        <w:t>(обследования).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lastRenderedPageBreak/>
        <w:t>1.4. Заместитель генерального директора должен знать: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1) нормативные правовые акты и документы системы технического регулирования и стандартизации в сфере градостроительной деятельности;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2) систему проектной документации для строительства;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3) основные требования к проектной и рабочей документации;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4) порядок заключения и формы договоров на выполнение всех видов проектных и изыскательских работ;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5) порядок и способы осуществления мониторинга рынка строительного проектирования;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 xml:space="preserve">6) инструменты </w:t>
      </w:r>
      <w:r>
        <w:t>и принципы проектного управления;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7) порядок и правила планирования проектной деятельности в организации;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8) отечественный и зарубежный опыт проектирования в строительстве, внешние и внутренние ресурсы организации;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9) основные функции и организационную структуру проектной организации;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10) систему организационного взаимодействия проектной организации;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11) правила и приемы ведения деловых переговоров;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12) порядок подготовки и заключения договоров с субподрядными органи</w:t>
      </w:r>
      <w:r>
        <w:t>зациями на выполнение проектных работ;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13) виды проектных работ, полномочия и ответственность проектных организаций по их осуществлению в соответствии с требованиями нормативных правовых актов и документов системы технического регулирования и стандартизаци</w:t>
      </w:r>
      <w:r>
        <w:t>и в сфере градостроительной деятельности;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14) единую информационную систему в сфере закупок;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15) порядок подготовки заявок для участия в конкурсных процедурах на проектирование объектов капитального строительства;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16) способы и формы развития клиентской ба</w:t>
      </w:r>
      <w:r>
        <w:t>зы проектной организации;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17) порядок и способы работы по сохранению авторского права и защите интеллектуальной собственности организации;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18) правила и стандарты системы контроля (менеджмента) качества проектной организации;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19) цели, задачи и принципы ин</w:t>
      </w:r>
      <w:r>
        <w:t>формационного моделирования объекта капитального строительства;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 xml:space="preserve">20) стандарты и своды правил формирования и ведения информационной модели объекта </w:t>
      </w:r>
      <w:r>
        <w:lastRenderedPageBreak/>
        <w:t>капитального строительства;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 xml:space="preserve">21) функциональные возможности программных и технических средств при формировании </w:t>
      </w:r>
      <w:r>
        <w:t>и ведении информационной модели объекта капитального строительства;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22) требования технического регламента о безопасности зданий и сооружений;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23) порядок контроля соответствия разработки проектной документации требованиям нормативных правовых актов и доку</w:t>
      </w:r>
      <w:r>
        <w:t>ментов системы технического регулирования и стандартизации в сфере градостроительной деятельности, технико-экономическим показателям и условиям договора;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24) порядок контроля соответствия разработки рабочей документации требованиям нормативных правовых акт</w:t>
      </w:r>
      <w:r>
        <w:t>ов и документов системы технического регулирования и стандартизации в сфере градостроительной деятельности, условиям договора и утвержденным проектным решениям;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25) виды специализированных программных и технических средств и технологию их использования в п</w:t>
      </w:r>
      <w:r>
        <w:t>роцессе проектирования;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26) порядок и принципы распределения заданий на проектирование между группами разработчиков;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27) порядок и правила приемки и утверждения итогового пакета проектной документации;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28) порядок и правила сдачи работ по проектированию об</w:t>
      </w:r>
      <w:r>
        <w:t>ъекта капитального строительства заказчику;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29) принципы, алгоритмы и стандарты использования программных и технических средств при формировании и ведении информационной модели объекта капитального строительства;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 xml:space="preserve">30) цели, задачи и принципы формирования и </w:t>
      </w:r>
      <w:r>
        <w:t>ведения информационной модели объекта капитального строительства;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31) методы проверки и оптимизации объема данных информационной модели объекта капитального строительства для размещения в среде общих данных;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32) методы контроля качества информационной моде</w:t>
      </w:r>
      <w:r>
        <w:t>ли объекта капитального строительства;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33) функциональные возможности программного обеспечения для формирования и ведения информационной модели объекта капитального строительства;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34) инструменты оформления, публикации и выпуска технической документации на</w:t>
      </w:r>
      <w:r>
        <w:t xml:space="preserve"> основе информационной модели объекта капитального строительства;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35) __________________________________________ (другие требования к необходимым знаниям).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1.5. Заместитель генерального директора должен уметь: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1) выявлять и оценивать конкурентные преимущества проектной организации и определять пути их усиления;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2) определять программу мониторинга рынка архитектурно-строительного проектирования;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3) определять направления развития проектной деятельности организаци</w:t>
      </w:r>
      <w:r>
        <w:t>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4) выбирать стратегию и способы развития клиентской базы проектной организации;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5) определять перечень субподрядных организаций и условия взаимодействия с ними по проектированию объектов капитального строительства;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6) анализировать отечественный и заруб</w:t>
      </w:r>
      <w:r>
        <w:t>ежный опыт проектирования в строительстве, внешние и внутренние ресурсы организации и определять стратегию технической политики организации;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7) определять способы работы по сохранению авторского права и защите интеллектуальной собственности организации;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8)</w:t>
      </w:r>
      <w:r>
        <w:t xml:space="preserve"> определять и обосновывать способы повышения экономической эффективности проектной деятельности организации;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9) определять стратегию развития технологий информационного моделирования в организации;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10) определять и согласовывать условия договора на проекти</w:t>
      </w:r>
      <w:r>
        <w:t>рование объектов капитального строительства особо опасных, технически сложных и уникальных объектов, за исключением объектов использования атомной энергии;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11) оценивать внутренние кадровые ресурсы организации, анализировать предложения главных инженеров (</w:t>
      </w:r>
      <w:r>
        <w:t>главных архитекторов) проектов и определять состав групп разработчиков проектов, в том числе для объектов капитального строительства особо опасных, технически сложных и уникальных объектов, за исключением объектов использования атомной энергии;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12) оценива</w:t>
      </w:r>
      <w:r>
        <w:t>ть соответствие подготовки проектной документации для объектов капитального строительства особо опасных, технически сложных и уникальных объектов, за исключением объектов использования атомной энергии условиям договора, требованиям нормативных правовых акт</w:t>
      </w:r>
      <w:r>
        <w:t>ов и документов системы технического регулирования и стандартизации в сфере градостроительной деятельности;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 xml:space="preserve">13) оценивать соответствие рабочей документации для объектов капитального строительства особо опасных, технически сложных и уникальных объектов, за </w:t>
      </w:r>
      <w:r>
        <w:t>исключением объектов использования атомной энергии требованиям нормативных правовых актов и документов системы технического регулирования и стандартизации в сфере градостроительной деятельности, условиям договора и утвержденным проектным решениям;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14) опре</w:t>
      </w:r>
      <w:r>
        <w:t>делять алгоритм сдачи заказчику работ по проектированию объектов капитального строительства особо опасных, технически сложных и уникальных объектов, за исключением объектов использования атомной энергии;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15) выбирать необходимые формы документов для оформл</w:t>
      </w:r>
      <w:r>
        <w:t>ения накладных, актов приема-передачи проектной, рабочей документации для объектов капитального строительства особо опасных, технически сложных и уникальных объектов, за исключением объектов использования атомной энергии;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16) использовать технологии информационного моделирования при решении специализированных задач на различных этапах жизненного цикла объекта капитального строительства;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17) оценивать выполнение плана реализации проекта формирования информационной модели объ</w:t>
      </w:r>
      <w:r>
        <w:t>екта капитального строительства в соответствии с установленным графиком;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18) анализировать проектные данные, представленные в форме информационной модели объекта капитального строительства;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 xml:space="preserve">19) определять необходимость и порядок внесения актуализированных </w:t>
      </w:r>
      <w:r>
        <w:t>сведений, документов и материалов в информационную модель объекта капитального строительства;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20) __________________________________________ (другие требования к необходимым умениям).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1.6. Заместитель генерального директора руководствуется: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1) ____________</w:t>
      </w:r>
      <w:r>
        <w:t>____________________________________ (наименование учредительного документа);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2) Положением о ___________________________________ (наименование структурного подразделения);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3) настоящей должностной инструкцией;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4) __________________________________________</w:t>
      </w:r>
      <w:r>
        <w:t>______ (наименования локальных нормативных актов, регламентирующих трудовые функции по должности).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1.7. Заместитель генерального директора подчиняется непосредственно генеральному директору.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1.8. ______________________________________________ (другие общие</w:t>
      </w:r>
      <w:r>
        <w:t xml:space="preserve"> положения).</w:t>
      </w:r>
    </w:p>
    <w:p w:rsidR="00BF55DD" w:rsidRDefault="00BF55DD">
      <w:pPr>
        <w:pStyle w:val="ConsPlusNormal0"/>
        <w:ind w:firstLine="540"/>
        <w:jc w:val="both"/>
      </w:pPr>
    </w:p>
    <w:p w:rsidR="00BF55DD" w:rsidRDefault="00BE62BE">
      <w:pPr>
        <w:pStyle w:val="ConsPlusNormal0"/>
        <w:jc w:val="center"/>
        <w:outlineLvl w:val="0"/>
      </w:pPr>
      <w:r>
        <w:t>2. Трудовые функции</w:t>
      </w:r>
    </w:p>
    <w:p w:rsidR="00BF55DD" w:rsidRDefault="00BF55DD">
      <w:pPr>
        <w:pStyle w:val="ConsPlusNormal0"/>
        <w:ind w:firstLine="540"/>
        <w:jc w:val="both"/>
      </w:pPr>
    </w:p>
    <w:p w:rsidR="00BF55DD" w:rsidRDefault="00BE62BE">
      <w:pPr>
        <w:pStyle w:val="ConsPlusNormal0"/>
        <w:ind w:firstLine="540"/>
        <w:jc w:val="both"/>
      </w:pPr>
      <w:r>
        <w:t>2.1. Управление процессом архитектурно-строительного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энергии.</w:t>
      </w:r>
    </w:p>
    <w:p w:rsidR="00BF55DD" w:rsidRDefault="00BE62BE">
      <w:pPr>
        <w:pStyle w:val="ConsPlusNormal0"/>
        <w:spacing w:before="240"/>
        <w:ind w:firstLine="540"/>
        <w:jc w:val="both"/>
      </w:pPr>
      <w:bookmarkStart w:id="2" w:name="P111"/>
      <w:bookmarkEnd w:id="2"/>
      <w:r>
        <w:t>2.1.1. Организация процесса архитектурно-строительного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энергии.</w:t>
      </w:r>
    </w:p>
    <w:p w:rsidR="00BF55DD" w:rsidRDefault="00BE62BE">
      <w:pPr>
        <w:pStyle w:val="ConsPlusNormal0"/>
        <w:spacing w:before="240"/>
        <w:ind w:firstLine="540"/>
        <w:jc w:val="both"/>
      </w:pPr>
      <w:bookmarkStart w:id="3" w:name="P112"/>
      <w:bookmarkEnd w:id="3"/>
      <w:r>
        <w:t>2.1.2. Техническое руководство процесс</w:t>
      </w:r>
      <w:r>
        <w:t>ом архитектурно-строительного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энергии.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2.2. __________________________________________ (другие функции</w:t>
      </w:r>
      <w:r>
        <w:t>).</w:t>
      </w:r>
    </w:p>
    <w:p w:rsidR="00BF55DD" w:rsidRDefault="00BF55DD">
      <w:pPr>
        <w:pStyle w:val="ConsPlusNormal0"/>
        <w:ind w:firstLine="540"/>
        <w:jc w:val="both"/>
      </w:pPr>
    </w:p>
    <w:p w:rsidR="00BF55DD" w:rsidRDefault="00BE62BE">
      <w:pPr>
        <w:pStyle w:val="ConsPlusNormal0"/>
        <w:jc w:val="center"/>
        <w:outlineLvl w:val="0"/>
      </w:pPr>
      <w:r>
        <w:t>3. Должностные обязанности</w:t>
      </w:r>
    </w:p>
    <w:p w:rsidR="00BF55DD" w:rsidRDefault="00BF55DD">
      <w:pPr>
        <w:pStyle w:val="ConsPlusNormal0"/>
        <w:ind w:firstLine="540"/>
        <w:jc w:val="both"/>
      </w:pPr>
    </w:p>
    <w:p w:rsidR="00BF55DD" w:rsidRDefault="00BE62BE">
      <w:pPr>
        <w:pStyle w:val="ConsPlusNormal0"/>
        <w:ind w:firstLine="540"/>
        <w:jc w:val="both"/>
      </w:pPr>
      <w:r>
        <w:t>3.1. Заместитель генерального директора исполняет следующие обязанности: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 xml:space="preserve">3.1.1. В рамках трудовой функции, указанной в </w:t>
      </w:r>
      <w:hyperlink w:anchor="P111" w:tooltip="2.1.1. Организация процесса архитектурно-строительного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.">
        <w:r>
          <w:rPr>
            <w:color w:val="0000FF"/>
          </w:rPr>
          <w:t>пп. 2.1.1 п. 2.1</w:t>
        </w:r>
      </w:hyperlink>
      <w:r>
        <w:t xml:space="preserve"> настоящей должностной инструкции: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1) формирует стратегию развития проектной организации на осн</w:t>
      </w:r>
      <w:r>
        <w:t>ове анализа текущих тенденций и перспектив развития архитектурно-строительного рынка;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2) формирует портфель проектов проектной организации;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3) формирует и развивает клиентскую базу проектной организации;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 xml:space="preserve">4) заключает договоры с субподрядными организациями </w:t>
      </w:r>
      <w:r>
        <w:t>на выполнение проектных работ;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5) разрабатывает стратегию внедрения и развития технологий информационного моделирования в организации;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6) разрабатывает техническую политику организации;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7) организует работу по сохранению авторского права и защите интеллект</w:t>
      </w:r>
      <w:r>
        <w:t>уальной собственности организации.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 xml:space="preserve">3.1.2. В рамках трудовой функции, указанной в </w:t>
      </w:r>
      <w:hyperlink w:anchor="P112" w:tooltip="2.1.2. Техническое руководство процессом архитектурно-строительного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.">
        <w:r>
          <w:rPr>
            <w:color w:val="0000FF"/>
          </w:rPr>
          <w:t>пп. 2.1.2 п. 2.1</w:t>
        </w:r>
      </w:hyperlink>
      <w:r>
        <w:t xml:space="preserve"> настоящей должностной инструкции: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1) заключает договоры с заказчиками на проектирование объектов капитального строительства особо опасных, технически с</w:t>
      </w:r>
      <w:r>
        <w:t>ложных и уникальных объектов, за исключением объектов использования атомной энергии;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 xml:space="preserve">2) распределяет и утверждает задания на подготовку проектной документации для объектов капитального строительства особо опасных, технически сложных и уникальных объектов, </w:t>
      </w:r>
      <w:r>
        <w:t>за исключением объектов использования атомной энергии между группами разработчиков на основе предложений главных инженеров (главных архитекторов) проектов;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3) контролирует соответствие разработки проектной и рабочей документации для объектов капитального с</w:t>
      </w:r>
      <w:r>
        <w:t>троительства особо опасных, технически сложных и уникальных объектов, за исключением объектов использования атомной энергии требованиям нормативных правовых актов и документов системы технического регулирования в градостроительной деятельности и условиям д</w:t>
      </w:r>
      <w:r>
        <w:t>оговора;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4) согласовывает и осуществляет приемку результатов работ по подготовке проектной документации для объектов капитального строительства особо опасных, технически сложных и уникальных объектов, за исключением объектов использования атомной энергии;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5) утверждает результаты работ по подготовке проектной документации для объектов капитального строительства особо опасных, технически сложных и уникальных объектов, за исключением объектов использования атомной энергии;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6) представляет заказчику результаты</w:t>
      </w:r>
      <w:r>
        <w:t xml:space="preserve"> работ по подготовке проектной документации для объектов капитального строительства особо опасных, технически сложных и уникальных объектов, за исключением объектов использования атомной энергии.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3.2. __________________________________________ (другие положения о должностных обязанностях).</w:t>
      </w:r>
    </w:p>
    <w:p w:rsidR="00BF55DD" w:rsidRDefault="00BF55DD">
      <w:pPr>
        <w:pStyle w:val="ConsPlusNormal0"/>
        <w:ind w:firstLine="540"/>
        <w:jc w:val="both"/>
      </w:pPr>
    </w:p>
    <w:p w:rsidR="00BF55DD" w:rsidRDefault="00BE62BE">
      <w:pPr>
        <w:pStyle w:val="ConsPlusNormal0"/>
        <w:jc w:val="center"/>
        <w:outlineLvl w:val="0"/>
      </w:pPr>
      <w:r>
        <w:t>4. Права</w:t>
      </w:r>
    </w:p>
    <w:p w:rsidR="00BF55DD" w:rsidRDefault="00BF55DD">
      <w:pPr>
        <w:pStyle w:val="ConsPlusNormal0"/>
        <w:ind w:firstLine="540"/>
        <w:jc w:val="both"/>
      </w:pPr>
    </w:p>
    <w:p w:rsidR="00BF55DD" w:rsidRDefault="00BE62BE">
      <w:pPr>
        <w:pStyle w:val="ConsPlusNormal0"/>
        <w:ind w:firstLine="540"/>
        <w:jc w:val="both"/>
      </w:pPr>
      <w:r>
        <w:t>Заместитель генерального директора имеет право: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 xml:space="preserve">4.1. Участвовать в обсуждении проектов решений руководства организации, в совещаниях по их подготовке </w:t>
      </w:r>
      <w:r>
        <w:t>и выполнению.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4.2. Подписывать и визировать документы в пределах своей компетенции.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4.3. Запрашивать у непосредственного руководителя разъяснения и уточнения по данным поручениям, выданным заданиям.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4.4. Запрашивать по поручению непосредственного руководит</w:t>
      </w:r>
      <w:r>
        <w:t>еля и получать от других работников организации необходимую информацию, документы, необходимые для исполнения поручения.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4.5. Знакомиться с проектами решений руководства, касающихся выполняемой им функции, с документами, определяющими его права и обязаннос</w:t>
      </w:r>
      <w:r>
        <w:t>ти по занимаемой должности, критерии оценки качества исполнения своих трудовых функций.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4.6.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4.7. Вносить на рас</w:t>
      </w:r>
      <w:r>
        <w:t>смотрение своего непосредственного руководителя предложения по организации труда в рамках своих трудовых функций.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4.8. Участвовать в обсуждении вопросов, касающихся исполняемых должностных обязанностей.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4.9. ____________________________________________ (др</w:t>
      </w:r>
      <w:r>
        <w:t>угие права).</w:t>
      </w:r>
    </w:p>
    <w:p w:rsidR="00BF55DD" w:rsidRDefault="00BF55DD">
      <w:pPr>
        <w:pStyle w:val="ConsPlusNormal0"/>
        <w:ind w:firstLine="540"/>
        <w:jc w:val="both"/>
      </w:pPr>
    </w:p>
    <w:p w:rsidR="00BF55DD" w:rsidRDefault="00BE62BE">
      <w:pPr>
        <w:pStyle w:val="ConsPlusNormal0"/>
        <w:jc w:val="center"/>
        <w:outlineLvl w:val="0"/>
      </w:pPr>
      <w:r>
        <w:t>5. Ответственность</w:t>
      </w:r>
    </w:p>
    <w:p w:rsidR="00BF55DD" w:rsidRDefault="00BF55DD">
      <w:pPr>
        <w:pStyle w:val="ConsPlusNormal0"/>
        <w:ind w:firstLine="540"/>
        <w:jc w:val="both"/>
      </w:pPr>
    </w:p>
    <w:p w:rsidR="00BF55DD" w:rsidRDefault="00BE62BE">
      <w:pPr>
        <w:pStyle w:val="ConsPlusNormal0"/>
        <w:ind w:firstLine="540"/>
        <w:jc w:val="both"/>
      </w:pPr>
      <w:r>
        <w:t>5.1. Заместитель генерального директора привлекается к ответственности: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</w:t>
      </w:r>
      <w:r>
        <w:t>енном действующим трудовым законодательством Российской Федерации;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-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</w:t>
      </w:r>
      <w:r>
        <w:t>ерации;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- причинение ущерба организации - в порядке, установленном действующим трудовым законодательством Российской Федерации.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5.2. __________________________________________ (другие положения об ответственности).</w:t>
      </w:r>
    </w:p>
    <w:p w:rsidR="00BF55DD" w:rsidRDefault="00BF55DD">
      <w:pPr>
        <w:pStyle w:val="ConsPlusNormal0"/>
        <w:ind w:firstLine="540"/>
        <w:jc w:val="both"/>
      </w:pPr>
    </w:p>
    <w:p w:rsidR="00BF55DD" w:rsidRDefault="00BE62BE">
      <w:pPr>
        <w:pStyle w:val="ConsPlusNormal0"/>
        <w:jc w:val="center"/>
        <w:outlineLvl w:val="0"/>
      </w:pPr>
      <w:r>
        <w:t>6. Заключительные положения</w:t>
      </w:r>
    </w:p>
    <w:p w:rsidR="00BF55DD" w:rsidRDefault="00BF55DD">
      <w:pPr>
        <w:pStyle w:val="ConsPlusNormal0"/>
        <w:ind w:firstLine="540"/>
        <w:jc w:val="both"/>
      </w:pPr>
    </w:p>
    <w:p w:rsidR="00BF55DD" w:rsidRDefault="00BE62BE">
      <w:pPr>
        <w:pStyle w:val="ConsPlusNormal0"/>
        <w:ind w:firstLine="540"/>
        <w:jc w:val="both"/>
      </w:pPr>
      <w:r>
        <w:t>6.1. Настоя</w:t>
      </w:r>
      <w:r>
        <w:t xml:space="preserve">щая инструкция разработана на основе Профессионального </w:t>
      </w:r>
      <w:hyperlink r:id="rId12" w:tooltip="Приказ Минтруда России от 21.04.2022 N 228н &quot;Об утверждении профессионального стандарта &quot;Специалист по организации архитектурно-строительного проектирования&quot; (Зарегистрировано в Минюсте России 24.05.2022 N 68568) {КонсультантПлюс}">
        <w:r>
          <w:rPr>
            <w:color w:val="0000FF"/>
          </w:rPr>
          <w:t>стандарта</w:t>
        </w:r>
      </w:hyperlink>
      <w:r>
        <w:t xml:space="preserve"> "Специалист по организации архитектурно-строительного проектирования", утвержденного Приказо</w:t>
      </w:r>
      <w:r>
        <w:t>м Минтруда России от 21.04.2022 N 228н, с учетом ___________________________________ (реквизиты локальных нормативных актов организации).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6.2. Ознакомление работника с настоящей инструкцией осуществляется при приеме на работу (до подписания трудового договора).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Факт ознакомления работника с настоящей инструкцией подтверждается ___________________________________________ (подписью в листе озн</w:t>
      </w:r>
      <w:r>
        <w:t>акомления, являющемся неотъемлемой частью настоящей инструкции (в журнале ознакомления с инструкциями); в экземпляре инструкции, хранящемся у работодателя; иным способом).</w:t>
      </w:r>
    </w:p>
    <w:p w:rsidR="00BF55DD" w:rsidRDefault="00BE62BE">
      <w:pPr>
        <w:pStyle w:val="ConsPlusNormal0"/>
        <w:spacing w:before="240"/>
        <w:ind w:firstLine="540"/>
        <w:jc w:val="both"/>
      </w:pPr>
      <w:r>
        <w:t>6.3. ___________________________________________________________.</w:t>
      </w:r>
    </w:p>
    <w:p w:rsidR="00BF55DD" w:rsidRDefault="00BF55DD">
      <w:pPr>
        <w:pStyle w:val="ConsPlusNormal0"/>
        <w:ind w:firstLine="540"/>
        <w:jc w:val="both"/>
      </w:pPr>
    </w:p>
    <w:p w:rsidR="00BF55DD" w:rsidRDefault="00BF55DD">
      <w:pPr>
        <w:pStyle w:val="ConsPlusNormal0"/>
        <w:ind w:firstLine="540"/>
        <w:jc w:val="both"/>
      </w:pPr>
    </w:p>
    <w:p w:rsidR="00BF55DD" w:rsidRDefault="00BF55D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F55D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62BE">
      <w:r>
        <w:separator/>
      </w:r>
    </w:p>
  </w:endnote>
  <w:endnote w:type="continuationSeparator" w:id="0">
    <w:p w:rsidR="00000000" w:rsidRDefault="00BE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5DD" w:rsidRDefault="00BF55D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F55D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F55DD" w:rsidRDefault="00BE62B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F55DD" w:rsidRDefault="00BE62B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F55DD" w:rsidRDefault="00BE62B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BF55DD" w:rsidRDefault="00BE62B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5DD" w:rsidRDefault="00BF55D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F55D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F55DD" w:rsidRDefault="00BE62B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F55DD" w:rsidRDefault="00BE62B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F55DD" w:rsidRDefault="00BE62B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BF55DD" w:rsidRDefault="00BE62B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62BE">
      <w:r>
        <w:separator/>
      </w:r>
    </w:p>
  </w:footnote>
  <w:footnote w:type="continuationSeparator" w:id="0">
    <w:p w:rsidR="00000000" w:rsidRDefault="00BE6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F55D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F55DD" w:rsidRDefault="00BE62B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Форма: Должностная инструкция заместителя генерального директора (главного инженера организации, технического директора)...</w:t>
          </w:r>
        </w:p>
      </w:tc>
      <w:tc>
        <w:tcPr>
          <w:tcW w:w="2300" w:type="pct"/>
          <w:vAlign w:val="center"/>
        </w:tcPr>
        <w:p w:rsidR="00BF55DD" w:rsidRDefault="00BE62B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21.04.2025</w:t>
          </w:r>
        </w:p>
      </w:tc>
    </w:tr>
  </w:tbl>
  <w:p w:rsidR="00BF55DD" w:rsidRDefault="00BF55D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F55DD" w:rsidRDefault="00BF55D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F55D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F55DD" w:rsidRDefault="00BE62B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Форма: Должностная инструкция заместителя генерального директора (главного инженера организации, технического директора)...</w:t>
          </w:r>
        </w:p>
      </w:tc>
      <w:tc>
        <w:tcPr>
          <w:tcW w:w="2300" w:type="pct"/>
          <w:vAlign w:val="center"/>
        </w:tcPr>
        <w:p w:rsidR="00BF55DD" w:rsidRDefault="00BE62B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21.04.2025</w:t>
          </w:r>
        </w:p>
      </w:tc>
    </w:tr>
  </w:tbl>
  <w:p w:rsidR="00BF55DD" w:rsidRDefault="00BF55D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F55DD" w:rsidRDefault="00BF55D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DD"/>
    <w:rsid w:val="00BE62BE"/>
    <w:rsid w:val="00B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E6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E6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17524&amp;date=21.04.2025&amp;dst=100011&amp;field=13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7524&amp;date=21.04.2025&amp;dst=100283&amp;field=1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PKV&amp;n=1034&amp;date=21.04.2025&amp;dst=10079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Должностная инструкция заместителя генерального директора (главного инженера организации, технического директора) (профессиональный стандарт "Специалист по организации архитектурно-строительного проектирования")
(Подготовлен для системы Консультант</vt:lpstr>
    </vt:vector>
  </TitlesOfParts>
  <Company>КонсультантПлюс Версия 4024.00.50</Company>
  <LinksUpToDate>false</LinksUpToDate>
  <CharactersWithSpaces>17700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Должностная инструкция заместителя генерального директора (главного инженера организации, технического директора) (профессиональный стандарт "Специалист по организации архитектурно-строительного проектирования")
(Подготовлен для системы КонсультантПлюс, 2025)</dc:title>
  <dc:creator>VAV</dc:creator>
  <cp:lastModifiedBy>VAV</cp:lastModifiedBy>
  <cp:revision>2</cp:revision>
  <dcterms:created xsi:type="dcterms:W3CDTF">2025-04-21T12:18:00Z</dcterms:created>
  <dcterms:modified xsi:type="dcterms:W3CDTF">2025-04-21T12:18:00Z</dcterms:modified>
</cp:coreProperties>
</file>